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3"/>
        <w:spacing w:lineRule="auto" w:line="259"/>
        <w:ind w:left="1134" w:right="1985" w:hanging="0"/>
        <w:rPr>
          <w:rFonts w:ascii="Arial" w:hAnsi="Arial" w:cs="Arial"/>
          <w:color w:val="282A2E"/>
          <w:sz w:val="26"/>
          <w:szCs w:val="26"/>
        </w:rPr>
      </w:pPr>
      <w:r>
        <mc:AlternateContent>
          <mc:Choice Requires="wpg">
            <w:drawing>
              <wp:anchor behindDoc="0" distT="0" distB="0" distL="0" distR="0" simplePos="0" locked="0" layoutInCell="1" allowOverlap="1" relativeHeight="2" wp14:anchorId="7D97F6BF">
                <wp:simplePos x="0" y="0"/>
                <wp:positionH relativeFrom="column">
                  <wp:posOffset>-820420</wp:posOffset>
                </wp:positionH>
                <wp:positionV relativeFrom="paragraph">
                  <wp:posOffset>-412115</wp:posOffset>
                </wp:positionV>
                <wp:extent cx="7730490" cy="805180"/>
                <wp:effectExtent l="0" t="0" r="0" b="0"/>
                <wp:wrapNone/>
                <wp:docPr id="1" name="Группа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0640" cy="805320"/>
                          <a:chOff x="0" y="0"/>
                          <a:chExt cx="7730640" cy="805320"/>
                        </a:xfrm>
                      </wpg:grpSpPr>
                      <pic:pic xmlns:pic="http://schemas.openxmlformats.org/drawingml/2006/picture">
                        <pic:nvPicPr>
                          <pic:cNvPr id="2" name="Рисунок 6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434880"/>
                            <a:ext cx="1283400" cy="370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Рисунок 4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5031000" y="0"/>
                            <a:ext cx="2699280" cy="487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Группа 7" style="position:absolute;margin-left:-64.6pt;margin-top:-32.45pt;width:608.7pt;height:63.35pt" coordorigin="-1292,-649" coordsize="12174,1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Рисунок 6" stroked="f" o:allowincell="f" style="position:absolute;left:-1292;top:36;width:2020;height:582;mso-wrap-style:none;v-text-anchor:middle" type="_x0000_t75">
                  <v:imagedata r:id="rId4" o:detectmouseclick="t"/>
                  <v:stroke color="#3465a4" joinstyle="round" endcap="flat"/>
                  <w10:wrap type="none"/>
                </v:shape>
                <v:shape id="shape_0" ID="Рисунок 4" stroked="f" o:allowincell="f" style="position:absolute;left:6631;top:-649;width:4250;height:767;mso-wrap-style:none;v-text-anchor:middle" type="_x0000_t75">
                  <v:imagedata r:id="rId5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cs="Arial" w:ascii="Arial" w:hAnsi="Arial"/>
          <w:color w:val="282A2E"/>
          <w:sz w:val="26"/>
          <w:szCs w:val="26"/>
        </w:rPr>
        <w:t>Оперативная информация</w:t>
      </w:r>
    </w:p>
    <w:p>
      <w:pPr>
        <w:pStyle w:val="Style23"/>
        <w:spacing w:lineRule="auto" w:line="259"/>
        <w:ind w:left="1134" w:right="1985" w:hanging="0"/>
        <w:rPr>
          <w:rFonts w:ascii="Arial" w:hAnsi="Arial" w:cs="Arial"/>
          <w:color w:val="282A2E"/>
          <w:sz w:val="26"/>
          <w:szCs w:val="26"/>
        </w:rPr>
      </w:pPr>
      <w:r>
        <w:rPr>
          <w:rFonts w:cs="Arial" w:ascii="Arial" w:hAnsi="Arial"/>
          <w:color w:val="282A2E"/>
          <w:sz w:val="26"/>
          <w:szCs w:val="26"/>
        </w:rPr>
        <w:t>11</w:t>
      </w:r>
      <w:r>
        <w:rPr>
          <w:rFonts w:cs="Arial" w:ascii="Arial" w:hAnsi="Arial"/>
          <w:color w:val="282A2E"/>
          <w:sz w:val="26"/>
          <w:szCs w:val="26"/>
        </w:rPr>
        <w:t xml:space="preserve"> </w:t>
      </w:r>
      <w:r>
        <w:rPr>
          <w:rFonts w:cs="Arial" w:ascii="Arial" w:hAnsi="Arial"/>
          <w:color w:val="282A2E"/>
          <w:sz w:val="26"/>
          <w:szCs w:val="26"/>
        </w:rPr>
        <w:t xml:space="preserve">сентября </w:t>
      </w:r>
      <w:r>
        <w:rPr>
          <w:rFonts w:cs="Arial" w:ascii="Arial" w:hAnsi="Arial"/>
          <w:color w:val="282A2E"/>
          <w:sz w:val="26"/>
          <w:szCs w:val="26"/>
        </w:rPr>
        <w:t>2024 года</w:t>
      </w:r>
    </w:p>
    <w:p>
      <w:pPr>
        <w:pStyle w:val="Normal"/>
        <w:spacing w:lineRule="auto" w:line="276" w:before="0" w:after="0"/>
        <w:ind w:left="1134" w:right="1843" w:hanging="0"/>
        <w:rPr>
          <w:rFonts w:ascii="Arial" w:hAnsi="Arial" w:cs="Arial"/>
          <w:b/>
          <w:color w:val="363194" w:themeColor="accent1"/>
          <w:sz w:val="32"/>
          <w:szCs w:val="32"/>
        </w:rPr>
      </w:pPr>
      <w:r>
        <w:rPr>
          <w:rFonts w:cs="Arial" w:ascii="Arial" w:hAnsi="Arial"/>
          <w:b/>
          <w:color w:val="363194" w:themeColor="accent1"/>
          <w:sz w:val="32"/>
          <w:szCs w:val="32"/>
        </w:rPr>
        <w:t>О СРЕДНИХ ПОТРЕБИТЕЛЬСКИХ ЦЕНАХ</w:t>
      </w:r>
    </w:p>
    <w:p>
      <w:pPr>
        <w:pStyle w:val="Normal"/>
        <w:spacing w:lineRule="auto" w:line="276" w:before="0" w:after="0"/>
        <w:ind w:left="1134" w:right="1843" w:hanging="0"/>
        <w:rPr>
          <w:rFonts w:ascii="Arial" w:hAnsi="Arial" w:cs="Arial"/>
          <w:b/>
          <w:color w:val="363194" w:themeColor="accent1"/>
          <w:sz w:val="32"/>
          <w:szCs w:val="32"/>
        </w:rPr>
      </w:pPr>
      <w:r>
        <w:rPr>
          <w:rFonts w:cs="Arial" w:ascii="Arial" w:hAnsi="Arial"/>
          <w:b/>
          <w:color w:val="363194" w:themeColor="accent1"/>
          <w:sz w:val="32"/>
          <w:szCs w:val="32"/>
        </w:rPr>
        <w:t>НА АВТОМОБИЛЬНЫЙ БЕНЗИН И ДИЗЕЛЬНОЕ</w:t>
      </w:r>
    </w:p>
    <w:p>
      <w:pPr>
        <w:pStyle w:val="Normal"/>
        <w:spacing w:lineRule="auto" w:line="276" w:before="0" w:after="0"/>
        <w:ind w:left="1134" w:right="1843" w:hanging="0"/>
        <w:rPr>
          <w:rFonts w:ascii="Arial" w:hAnsi="Arial" w:cs="Arial"/>
          <w:b/>
          <w:color w:val="363194" w:themeColor="accent1"/>
          <w:sz w:val="32"/>
          <w:szCs w:val="32"/>
        </w:rPr>
      </w:pPr>
      <w:r>
        <w:rPr>
          <w:rFonts w:cs="Arial" w:ascii="Arial" w:hAnsi="Arial"/>
          <w:b/>
          <w:color w:val="363194" w:themeColor="accent1"/>
          <w:sz w:val="32"/>
          <w:szCs w:val="32"/>
        </w:rPr>
        <w:t>ТОПЛИВО ПО НИЖЕГОРОДСКОЙ ОБЛАСТИ</w:t>
      </w:r>
    </w:p>
    <w:p>
      <w:pPr>
        <w:pStyle w:val="Normal"/>
        <w:spacing w:lineRule="auto" w:line="276" w:before="0" w:after="240"/>
        <w:ind w:left="1134" w:right="1843" w:hanging="0"/>
        <w:rPr>
          <w:rFonts w:ascii="Arial" w:hAnsi="Arial" w:cs="Arial"/>
          <w:b/>
          <w:color w:val="363194" w:themeColor="accent1"/>
          <w:sz w:val="32"/>
          <w:szCs w:val="32"/>
        </w:rPr>
      </w:pPr>
      <w:r>
        <w:rPr>
          <w:rFonts w:cs="Arial" w:ascii="Arial" w:hAnsi="Arial"/>
          <w:b/>
          <w:color w:val="363194" w:themeColor="accent1"/>
          <w:sz w:val="32"/>
          <w:szCs w:val="32"/>
        </w:rPr>
        <w:t xml:space="preserve">В </w:t>
      </w:r>
      <w:r>
        <w:rPr>
          <w:rFonts w:cs="Arial" w:ascii="Arial" w:hAnsi="Arial"/>
          <w:b/>
          <w:color w:val="363194" w:themeColor="accent1"/>
          <w:sz w:val="32"/>
          <w:szCs w:val="32"/>
        </w:rPr>
        <w:t>АВГУСТЕ</w:t>
      </w:r>
      <w:r>
        <w:rPr>
          <w:rFonts w:cs="Arial" w:ascii="Arial" w:hAnsi="Arial"/>
          <w:b/>
          <w:color w:val="363194" w:themeColor="accent1"/>
          <w:sz w:val="32"/>
          <w:szCs w:val="32"/>
        </w:rPr>
        <w:t xml:space="preserve"> 2024 ГОДА</w:t>
      </w:r>
    </w:p>
    <w:p>
      <w:pPr>
        <w:pStyle w:val="Normal"/>
        <w:ind w:left="7504" w:right="140" w:firstLine="992"/>
        <w:jc w:val="right"/>
        <w:rPr>
          <w:rFonts w:ascii="Arial" w:hAnsi="Arial" w:cs="Arial"/>
          <w:color w:val="282A2E" w:themeColor="text1"/>
          <w:sz w:val="18"/>
          <w:szCs w:val="18"/>
        </w:rPr>
      </w:pPr>
      <w:r>
        <w:rPr>
          <w:rFonts w:cs="Arial" w:ascii="Arial" w:hAnsi="Arial"/>
          <w:color w:val="282A2E" w:themeColor="text1"/>
          <w:sz w:val="18"/>
          <w:szCs w:val="18"/>
        </w:rPr>
        <w:t>в процентах</w:t>
      </w:r>
    </w:p>
    <w:tbl>
      <w:tblPr>
        <w:tblW w:w="4950" w:type="pct"/>
        <w:jc w:val="left"/>
        <w:tblInd w:w="0" w:type="dxa"/>
        <w:tblLayout w:type="fixed"/>
        <w:tblCellMar>
          <w:top w:w="0" w:type="dxa"/>
          <w:left w:w="4" w:type="dxa"/>
          <w:bottom w:w="0" w:type="dxa"/>
          <w:right w:w="4" w:type="dxa"/>
        </w:tblCellMar>
        <w:tblLook w:noVBand="1" w:val="04a0" w:noHBand="0" w:lastColumn="0" w:firstColumn="1" w:lastRow="0" w:firstRow="1"/>
      </w:tblPr>
      <w:tblGrid>
        <w:gridCol w:w="3954"/>
        <w:gridCol w:w="2355"/>
        <w:gridCol w:w="2018"/>
        <w:gridCol w:w="2195"/>
      </w:tblGrid>
      <w:tr>
        <w:trPr>
          <w:trHeight w:val="301" w:hRule="atLeast"/>
        </w:trPr>
        <w:tc>
          <w:tcPr>
            <w:tcW w:w="395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tLeast" w:line="200" w:before="0" w:after="0"/>
              <w:ind w:left="-56" w:right="-56" w:hanging="0"/>
              <w:jc w:val="center"/>
              <w:rPr>
                <w:rFonts w:ascii="Times New Roman CYR" w:hAnsi="Times New Roman CYR" w:eastAsia="Times New Roman" w:cs="Times New Roman CYR"/>
                <w:color w:val="282A2E"/>
                <w:sz w:val="24"/>
                <w:szCs w:val="24"/>
                <w:lang w:eastAsia="ru-RU"/>
              </w:rPr>
            </w:pPr>
            <w:r>
              <w:rPr/>
            </w:r>
          </w:p>
        </w:tc>
        <w:tc>
          <w:tcPr>
            <w:tcW w:w="235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  <w:tcMar>
              <w:left w:w="5" w:type="dxa"/>
              <w:right w:w="5" w:type="dxa"/>
            </w:tcMar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-56" w:right="-56" w:hanging="0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Средние</w:t>
            </w:r>
          </w:p>
          <w:p>
            <w:pPr>
              <w:pStyle w:val="Normal"/>
              <w:widowControl w:val="false"/>
              <w:spacing w:lineRule="atLeast" w:line="200" w:before="0" w:after="0"/>
              <w:ind w:left="-56" w:right="-56" w:hanging="0"/>
              <w:jc w:val="center"/>
              <w:rPr>
                <w:rFonts w:ascii="Times New Roman CYR" w:hAnsi="Times New Roman CYR" w:eastAsia="Times New Roman" w:cs="Times New Roman CYR"/>
                <w:color w:val="282A2E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потребительские цены, рублей за литр</w:t>
            </w:r>
            <w:r>
              <w:rPr>
                <w:rFonts w:eastAsia="Times New Roman" w:cs="Arial" w:ascii="Arial" w:hAnsi="Arial"/>
                <w:b/>
                <w:bCs/>
                <w:color w:val="282A2E"/>
                <w:sz w:val="18"/>
                <w:szCs w:val="18"/>
                <w:vertAlign w:val="superscript"/>
                <w:lang w:eastAsia="ru-RU"/>
              </w:rPr>
              <w:t>*</w:t>
            </w:r>
          </w:p>
        </w:tc>
        <w:tc>
          <w:tcPr>
            <w:tcW w:w="42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  <w:tcMar>
              <w:left w:w="5" w:type="dxa"/>
              <w:right w:w="5" w:type="dxa"/>
            </w:tcMar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left="-56" w:right="-56" w:hanging="0"/>
              <w:jc w:val="center"/>
              <w:rPr>
                <w:rFonts w:ascii="Times New Roman CYR" w:hAnsi="Times New Roman CYR" w:eastAsia="Times New Roman" w:cs="Times New Roman CYR"/>
                <w:color w:val="282A2E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 xml:space="preserve">Август </w:t>
            </w: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2024 года</w:t>
            </w:r>
          </w:p>
        </w:tc>
      </w:tr>
      <w:tr>
        <w:trPr>
          <w:trHeight w:val="264" w:hRule="atLeast"/>
        </w:trPr>
        <w:tc>
          <w:tcPr>
            <w:tcW w:w="3954" w:type="dxa"/>
            <w:vMerge w:val="continue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pacing w:lineRule="atLeast" w:line="200" w:before="0" w:after="0"/>
              <w:ind w:left="-112" w:right="-112" w:hanging="0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</w:r>
          </w:p>
        </w:tc>
        <w:tc>
          <w:tcPr>
            <w:tcW w:w="2355" w:type="dxa"/>
            <w:vMerge w:val="continue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  <w:tcMar>
              <w:left w:w="5" w:type="dxa"/>
              <w:right w:w="5" w:type="dxa"/>
            </w:tcMar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left="-56" w:right="-56" w:hanging="0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  <w:tcMar>
              <w:left w:w="5" w:type="dxa"/>
              <w:right w:w="5" w:type="dxa"/>
            </w:tcMar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left="-56" w:right="1" w:firstLine="56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К предыдущему месяцу</w:t>
            </w:r>
          </w:p>
        </w:tc>
        <w:tc>
          <w:tcPr>
            <w:tcW w:w="2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D9D9D9" w:themeFill="background1" w:themeFillShade="d9" w:val="clear"/>
            <w:tcMar>
              <w:left w:w="5" w:type="dxa"/>
              <w:right w:w="5" w:type="dxa"/>
            </w:tcMar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left="-56" w:right="1" w:firstLine="56"/>
              <w:jc w:val="center"/>
              <w:rPr>
                <w:rFonts w:ascii="Arial" w:hAnsi="Arial" w:eastAsia="Times New Roman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color w:val="282A2E"/>
                <w:sz w:val="18"/>
                <w:szCs w:val="18"/>
                <w:lang w:eastAsia="ru-RU"/>
              </w:rPr>
              <w:t>К декабрю 2023 года</w:t>
            </w:r>
          </w:p>
        </w:tc>
      </w:tr>
      <w:tr>
        <w:trPr>
          <w:trHeight w:val="396" w:hRule="atLeast"/>
        </w:trPr>
        <w:tc>
          <w:tcPr>
            <w:tcW w:w="3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ind w:firstLine="142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bookmarkStart w:id="0" w:name="_GoBack"/>
            <w:r>
              <w:rPr>
                <w:rFonts w:cs="Arial" w:ascii="Arial" w:hAnsi="Arial"/>
                <w:color w:val="282A2E"/>
                <w:sz w:val="18"/>
                <w:szCs w:val="18"/>
                <w:lang w:eastAsia="ru-RU"/>
              </w:rPr>
              <w:t>Бензин автомобильный</w:t>
            </w:r>
          </w:p>
        </w:tc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right="314" w:hanging="0"/>
              <w:jc w:val="right"/>
              <w:rPr>
                <w:rFonts w:ascii="Arial" w:hAnsi="Arial" w:eastAsia="Times New Roman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right="280" w:hanging="0"/>
              <w:jc w:val="right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101,11</w:t>
            </w:r>
          </w:p>
        </w:tc>
        <w:tc>
          <w:tcPr>
            <w:tcW w:w="2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right="314" w:hanging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106,86</w:t>
            </w:r>
          </w:p>
        </w:tc>
      </w:tr>
      <w:tr>
        <w:trPr>
          <w:trHeight w:val="396" w:hRule="atLeast"/>
        </w:trPr>
        <w:tc>
          <w:tcPr>
            <w:tcW w:w="3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ind w:left="284" w:firstLine="142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282A2E"/>
                <w:sz w:val="18"/>
                <w:szCs w:val="18"/>
                <w:lang w:eastAsia="ru-RU"/>
              </w:rPr>
              <w:t>в том числе:</w:t>
            </w:r>
          </w:p>
          <w:p>
            <w:pPr>
              <w:pStyle w:val="Normal"/>
              <w:widowControl w:val="false"/>
              <w:spacing w:before="0" w:after="0"/>
              <w:ind w:left="284" w:firstLine="142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282A2E"/>
                <w:sz w:val="18"/>
                <w:szCs w:val="18"/>
                <w:lang w:eastAsia="ru-RU"/>
              </w:rPr>
              <w:t>марки АИ-92</w:t>
            </w:r>
          </w:p>
        </w:tc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40" w:after="0"/>
              <w:ind w:right="236" w:hanging="0"/>
              <w:jc w:val="right"/>
              <w:rPr>
                <w:rFonts w:ascii="Arial" w:hAnsi="Arial" w:eastAsia="Times New Roman" w:cs="Arial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18"/>
                <w:szCs w:val="18"/>
                <w:lang w:eastAsia="ru-RU"/>
              </w:rPr>
              <w:t>53,20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40" w:after="0"/>
              <w:ind w:right="280" w:hanging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100,43</w:t>
            </w:r>
          </w:p>
        </w:tc>
        <w:tc>
          <w:tcPr>
            <w:tcW w:w="2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40" w:after="0"/>
              <w:ind w:right="314" w:hanging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105,89</w:t>
            </w:r>
          </w:p>
        </w:tc>
      </w:tr>
      <w:tr>
        <w:trPr>
          <w:trHeight w:val="396" w:hRule="atLeast"/>
        </w:trPr>
        <w:tc>
          <w:tcPr>
            <w:tcW w:w="3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ind w:left="284" w:firstLine="142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282A2E"/>
                <w:sz w:val="18"/>
                <w:szCs w:val="18"/>
                <w:lang w:eastAsia="ru-RU"/>
              </w:rPr>
              <w:t>марки АИ-95</w:t>
            </w:r>
          </w:p>
        </w:tc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right="236" w:hanging="0"/>
              <w:jc w:val="right"/>
              <w:rPr>
                <w:rFonts w:ascii="Arial" w:hAnsi="Arial" w:eastAsia="Times New Roman" w:cs="Arial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18"/>
                <w:szCs w:val="18"/>
                <w:lang w:eastAsia="ru-RU"/>
              </w:rPr>
              <w:t>57,89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right="280" w:hanging="0"/>
              <w:jc w:val="right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100,71</w:t>
            </w:r>
          </w:p>
        </w:tc>
        <w:tc>
          <w:tcPr>
            <w:tcW w:w="2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right="314" w:hanging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106,31</w:t>
            </w:r>
          </w:p>
        </w:tc>
      </w:tr>
      <w:tr>
        <w:trPr>
          <w:trHeight w:val="396" w:hRule="atLeast"/>
        </w:trPr>
        <w:tc>
          <w:tcPr>
            <w:tcW w:w="3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ind w:left="284" w:firstLine="142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282A2E"/>
                <w:sz w:val="18"/>
                <w:szCs w:val="18"/>
                <w:lang w:eastAsia="ru-RU"/>
              </w:rPr>
              <w:t>марки АИ-98  и выше</w:t>
            </w:r>
          </w:p>
        </w:tc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right="236" w:hanging="0"/>
              <w:jc w:val="right"/>
              <w:rPr>
                <w:rFonts w:ascii="Arial" w:hAnsi="Arial" w:eastAsia="Times New Roman" w:cs="Arial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18"/>
                <w:szCs w:val="18"/>
                <w:lang w:eastAsia="ru-RU"/>
              </w:rPr>
              <w:t>74,28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right="280" w:hanging="0"/>
              <w:jc w:val="right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104,97</w:t>
            </w:r>
          </w:p>
        </w:tc>
        <w:tc>
          <w:tcPr>
            <w:tcW w:w="2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right="314" w:hanging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112,41</w:t>
            </w:r>
          </w:p>
        </w:tc>
      </w:tr>
      <w:tr>
        <w:trPr>
          <w:trHeight w:val="396" w:hRule="atLeast"/>
        </w:trPr>
        <w:tc>
          <w:tcPr>
            <w:tcW w:w="39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ind w:firstLine="142"/>
              <w:rPr>
                <w:rFonts w:ascii="Arial" w:hAnsi="Arial" w:cs="Arial"/>
                <w:color w:val="282A2E"/>
                <w:sz w:val="18"/>
                <w:szCs w:val="18"/>
                <w:lang w:eastAsia="ru-RU"/>
              </w:rPr>
            </w:pPr>
            <w:r>
              <w:rPr>
                <w:rFonts w:cs="Arial" w:ascii="Arial" w:hAnsi="Arial"/>
                <w:color w:val="282A2E"/>
                <w:sz w:val="18"/>
                <w:szCs w:val="18"/>
                <w:lang w:eastAsia="ru-RU"/>
              </w:rPr>
              <w:t>Дизельное топливо</w:t>
            </w:r>
          </w:p>
        </w:tc>
        <w:tc>
          <w:tcPr>
            <w:tcW w:w="2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right="236" w:hanging="0"/>
              <w:jc w:val="right"/>
              <w:rPr>
                <w:rFonts w:ascii="Arial" w:hAnsi="Arial" w:eastAsia="Times New Roman" w:cs="Arial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 w:ascii="Arial" w:hAnsi="Arial"/>
                <w:bCs/>
                <w:sz w:val="18"/>
                <w:szCs w:val="18"/>
                <w:lang w:eastAsia="ru-RU"/>
              </w:rPr>
              <w:t>6</w:t>
            </w:r>
            <w:r>
              <w:rPr>
                <w:rFonts w:eastAsia="Times New Roman" w:cs="Arial" w:ascii="Arial" w:hAnsi="Arial"/>
                <w:bCs/>
                <w:sz w:val="18"/>
                <w:szCs w:val="18"/>
                <w:lang w:eastAsia="ru-RU"/>
              </w:rPr>
              <w:t>3,95</w:t>
            </w:r>
          </w:p>
        </w:tc>
        <w:tc>
          <w:tcPr>
            <w:tcW w:w="20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right="280" w:hanging="0"/>
              <w:jc w:val="right"/>
              <w:rPr>
                <w:rFonts w:ascii="Times New Roman CYR" w:hAnsi="Times New Roman CYR" w:eastAsia="Times New Roman" w:cs="Times New Roman CYR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100,41</w:t>
            </w:r>
          </w:p>
        </w:tc>
        <w:tc>
          <w:tcPr>
            <w:tcW w:w="21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>
            <w:pPr>
              <w:pStyle w:val="Normal"/>
              <w:widowControl w:val="false"/>
              <w:spacing w:lineRule="atLeast" w:line="200" w:before="0" w:after="0"/>
              <w:ind w:right="314" w:hanging="0"/>
              <w:jc w:val="right"/>
              <w:rPr>
                <w:rFonts w:ascii="Arial" w:hAnsi="Arial" w:eastAsia="Times New Roman" w:cs="Arial"/>
                <w:sz w:val="18"/>
                <w:szCs w:val="18"/>
                <w:lang w:eastAsia="ru-RU"/>
              </w:rPr>
            </w:pPr>
            <w:bookmarkStart w:id="1" w:name="_GoBack"/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103,</w:t>
            </w:r>
            <w:bookmarkEnd w:id="1"/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>95</w:t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 w:eastAsia="Times New Roman" w:cs="Times New Roman CYR"/>
          <w:color w:val="000000"/>
          <w:sz w:val="16"/>
          <w:szCs w:val="16"/>
          <w:lang w:val="en-US" w:eastAsia="ru-RU"/>
        </w:rPr>
      </w:pPr>
      <w:r>
        <w:rPr>
          <w:rFonts w:eastAsia="Times New Roman" w:cs="Times New Roman CYR" w:ascii="Verdana" w:hAnsi="Verdana"/>
          <w:color w:val="000000"/>
          <w:sz w:val="16"/>
          <w:szCs w:val="16"/>
          <w:lang w:val="en-US" w:eastAsia="ru-RU"/>
        </w:rPr>
      </w:r>
    </w:p>
    <w:p>
      <w:pPr>
        <w:pStyle w:val="Normal"/>
        <w:spacing w:lineRule="atLeast" w:line="200" w:before="0" w:after="0"/>
        <w:rPr>
          <w:rFonts w:ascii="Arial" w:hAnsi="Arial" w:eastAsia="Times New Roman" w:cs="Arial"/>
          <w:color w:val="808080" w:themeColor="background1" w:themeShade="80"/>
          <w:sz w:val="16"/>
          <w:szCs w:val="16"/>
          <w:lang w:eastAsia="ru-RU"/>
        </w:rPr>
      </w:pPr>
      <w:r>
        <w:rPr>
          <w:rFonts w:eastAsia="Calibri" w:cs="Arial" w:ascii="Arial" w:hAnsi="Arial"/>
          <w:color w:val="808080"/>
          <w:sz w:val="16"/>
          <w:szCs w:val="16"/>
        </w:rPr>
        <w:t>* Изменение средних цен рассчитано из сопоставимых цен с учетом ежегодной актуализации наблюдаемых АЗС.</w:t>
      </w:r>
    </w:p>
    <w:p>
      <w:pPr>
        <w:pStyle w:val="Normal"/>
        <w:ind w:firstLine="567"/>
        <w:jc w:val="both"/>
        <w:rPr>
          <w:rFonts w:ascii="Times New Roman CYR" w:hAnsi="Times New Roman CYR" w:eastAsia="Times New Roman" w:cs="Times New Roman CYR"/>
          <w:b/>
          <w:bCs/>
          <w:color w:val="363194" w:themeColor="accent1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val="363194" w:themeColor="accent1"/>
          <w:lang w:eastAsia="ru-RU"/>
        </w:rPr>
      </w:r>
    </w:p>
    <w:p>
      <w:pPr>
        <w:pStyle w:val="Normal"/>
        <w:ind w:firstLine="567"/>
        <w:jc w:val="both"/>
        <w:rPr>
          <w:rFonts w:ascii="Times New Roman CYR" w:hAnsi="Times New Roman CYR" w:eastAsia="Times New Roman" w:cs="Times New Roman CYR"/>
          <w:b/>
          <w:bCs/>
          <w:color w:val="363194" w:themeColor="accent1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val="363194" w:themeColor="accent1"/>
          <w:lang w:eastAsia="ru-RU"/>
        </w:rPr>
      </w:r>
    </w:p>
    <w:p>
      <w:pPr>
        <w:pStyle w:val="Normal"/>
        <w:ind w:firstLine="567"/>
        <w:jc w:val="both"/>
        <w:rPr>
          <w:rFonts w:ascii="Times New Roman CYR" w:hAnsi="Times New Roman CYR" w:eastAsia="Times New Roman" w:cs="Times New Roman CYR"/>
          <w:b/>
          <w:bCs/>
          <w:color w:val="363194" w:themeColor="accent1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val="363194" w:themeColor="accent1"/>
          <w:lang w:eastAsia="ru-RU"/>
        </w:rPr>
      </w:r>
    </w:p>
    <w:p>
      <w:pPr>
        <w:pStyle w:val="Normal"/>
        <w:ind w:firstLine="567"/>
        <w:jc w:val="both"/>
        <w:rPr>
          <w:rFonts w:ascii="Times New Roman CYR" w:hAnsi="Times New Roman CYR" w:eastAsia="Times New Roman" w:cs="Times New Roman CYR"/>
          <w:b/>
          <w:bCs/>
          <w:color w:val="363194" w:themeColor="accent1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val="363194" w:themeColor="accent1"/>
          <w:lang w:eastAsia="ru-RU"/>
        </w:rPr>
      </w:r>
    </w:p>
    <w:p>
      <w:pPr>
        <w:pStyle w:val="Normal"/>
        <w:ind w:firstLine="567"/>
        <w:jc w:val="both"/>
        <w:rPr>
          <w:rFonts w:ascii="Times New Roman CYR" w:hAnsi="Times New Roman CYR" w:eastAsia="Times New Roman" w:cs="Times New Roman CYR"/>
          <w:b/>
          <w:bCs/>
          <w:color w:val="363194" w:themeColor="accent1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val="363194" w:themeColor="accent1"/>
          <w:lang w:eastAsia="ru-RU"/>
        </w:rPr>
      </w:r>
    </w:p>
    <w:p>
      <w:pPr>
        <w:pStyle w:val="Normal"/>
        <w:ind w:firstLine="567"/>
        <w:jc w:val="both"/>
        <w:rPr>
          <w:rFonts w:ascii="Times New Roman CYR" w:hAnsi="Times New Roman CYR" w:eastAsia="Times New Roman" w:cs="Times New Roman CYR"/>
          <w:b/>
          <w:bCs/>
          <w:color w:val="363194" w:themeColor="accent1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val="363194" w:themeColor="accent1"/>
          <w:lang w:eastAsia="ru-RU"/>
        </w:rPr>
      </w:r>
    </w:p>
    <w:p>
      <w:pPr>
        <w:pStyle w:val="Normal"/>
        <w:spacing w:before="0" w:after="160"/>
        <w:ind w:firstLine="567"/>
        <w:jc w:val="both"/>
        <w:rPr>
          <w:rFonts w:ascii="Times New Roman CYR" w:hAnsi="Times New Roman CYR" w:eastAsia="Times New Roman" w:cs="Times New Roman CYR"/>
          <w:b/>
          <w:bCs/>
          <w:color w:val="363194" w:themeColor="accent1"/>
          <w:lang w:eastAsia="ru-RU"/>
        </w:rPr>
      </w:pPr>
      <w:r>
        <w:rPr>
          <w:rFonts w:eastAsia="Times New Roman" w:cs="Times New Roman CYR" w:ascii="Times New Roman CYR" w:hAnsi="Times New Roman CYR"/>
          <w:b/>
          <w:bCs/>
          <w:color w:val="363194" w:themeColor="accent1"/>
          <w:lang w:eastAsia="ru-RU"/>
        </w:rPr>
      </w:r>
    </w:p>
    <w:sectPr>
      <w:headerReference w:type="default" r:id="rId6"/>
      <w:headerReference w:type="first" r:id="rId7"/>
      <w:footerReference w:type="default" r:id="rId8"/>
      <w:type w:val="nextPage"/>
      <w:pgSz w:w="11906" w:h="16838"/>
      <w:pgMar w:left="709" w:right="567" w:gutter="0" w:header="709" w:top="1134" w:footer="125" w:bottom="1134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imes New Roman CYR">
    <w:charset w:val="01"/>
    <w:family w:val="roman"/>
    <w:pitch w:val="default"/>
  </w:font>
  <w:font w:name="Verdana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10267361"/>
    </w:sdtPr>
    <w:sdtContent>
      <w:p>
        <w:pPr>
          <w:pStyle w:val="Style24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>
          <w:rPr>
            <w:rFonts w:cs="Arial" w:ascii="Arial" w:hAnsi="Arial"/>
            <w:color w:val="282A2E" w:themeColor="text1"/>
            <w:sz w:val="24"/>
            <w:szCs w:val="24"/>
          </w:rPr>
          <w:fldChar w:fldCharType="begin"/>
        </w:r>
        <w:r>
          <w:rPr>
            <w:sz w:val="24"/>
            <w:szCs w:val="24"/>
            <w:rFonts w:cs="Arial" w:ascii="Arial" w:hAnsi="Arial"/>
            <w:color w:val="282A2E"/>
          </w:rPr>
          <w:instrText xml:space="preserve"> PAGE </w:instrText>
        </w:r>
        <w:r>
          <w:rPr>
            <w:sz w:val="24"/>
            <w:szCs w:val="24"/>
            <w:rFonts w:cs="Arial" w:ascii="Arial" w:hAnsi="Arial"/>
            <w:color w:val="282A2E"/>
          </w:rPr>
          <w:fldChar w:fldCharType="separate"/>
        </w:r>
        <w:r>
          <w:rPr>
            <w:sz w:val="24"/>
            <w:szCs w:val="24"/>
            <w:rFonts w:cs="Arial" w:ascii="Arial" w:hAnsi="Arial"/>
            <w:color w:val="282A2E"/>
          </w:rPr>
          <w:t>0</w:t>
        </w:r>
        <w:r>
          <w:rPr>
            <w:sz w:val="24"/>
            <w:szCs w:val="24"/>
            <w:rFonts w:cs="Arial" w:ascii="Arial" w:hAnsi="Arial"/>
            <w:color w:val="282A2E"/>
          </w:rPr>
          <w:fldChar w:fldCharType="end"/>
        </w:r>
      </w:p>
    </w:sdtContent>
  </w:sdt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ind w:left="708" w:hanging="0"/>
      <w:rPr>
        <w:rFonts w:ascii="Arial" w:hAnsi="Arial" w:cs="Arial"/>
        <w:color w:val="363194" w:themeColor="accent1"/>
        <w:sz w:val="36"/>
        <w:szCs w:val="36"/>
      </w:rPr>
    </w:pPr>
    <w:r>
      <w:rPr>
        <w:rFonts w:cs="Arial" w:ascii="Arial" w:hAnsi="Arial"/>
        <w:color w:val="363194" w:themeColor="accent1"/>
        <w:sz w:val="36"/>
        <w:szCs w:val="36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spacing w:before="0" w:after="240"/>
      <w:ind w:left="1247" w:right="1984" w:hanging="0"/>
      <w:rPr>
        <w:rFonts w:ascii="Arial" w:hAnsi="Arial" w:cs="Arial"/>
        <w:color w:val="363194" w:themeColor="accent1"/>
        <w:sz w:val="28"/>
        <w:szCs w:val="28"/>
      </w:rPr>
    </w:pPr>
    <w:r>
      <w:rPr>
        <w:rFonts w:cs="Arial" w:ascii="Arial" w:hAnsi="Arial"/>
        <w:sz w:val="28"/>
        <w:szCs w:val="28"/>
      </w:rPr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0a4f53"/>
    <w:rPr/>
  </w:style>
  <w:style w:type="character" w:styleId="Style15" w:customStyle="1">
    <w:name w:val="Нижний колонтитул Знак"/>
    <w:basedOn w:val="DefaultParagraphFont"/>
    <w:uiPriority w:val="99"/>
    <w:qFormat/>
    <w:rsid w:val="000a4f53"/>
    <w:rPr/>
  </w:style>
  <w:style w:type="character" w:styleId="-">
    <w:name w:val="Hyperlink"/>
    <w:basedOn w:val="DefaultParagraphFont"/>
    <w:uiPriority w:val="99"/>
    <w:unhideWhenUsed/>
    <w:rsid w:val="0065389d"/>
    <w:rPr>
      <w:color w:val="5B9BD5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65389d"/>
    <w:rPr>
      <w:color w:val="605E5C"/>
      <w:shd w:fill="E1DFDD" w:val="clear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1d60f8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0a4f5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5"/>
    <w:uiPriority w:val="99"/>
    <w:unhideWhenUsed/>
    <w:rsid w:val="000a4f5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55929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fa75d9"/>
    <w:pPr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1d60f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54b5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E4BB8-4C0E-4B0F-BEAB-89B53B2F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LibreOffice/7.5.6.2$Linux_X86_64 LibreOffice_project/50$Build-2</Application>
  <AppVersion>15.0000</AppVersion>
  <Pages>1</Pages>
  <Words>85</Words>
  <Characters>492</Characters>
  <CharactersWithSpaces>545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2024-08-06T12:10:00Z</dcterms:created>
  <dc:creator>Токарева Екатерина Дмитриевна</dc:creator>
  <dc:description/>
  <dc:language>ru-RU</dc:language>
  <cp:lastModifiedBy/>
  <dcterms:modified xsi:type="dcterms:W3CDTF">2024-09-11T12:02:35Z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