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outlineLvl w:val="0"/>
      </w:pPr>
      <w:r>
        <w:t xml:space="preserve">Утверждена</w:t>
      </w:r>
      <w:r/>
    </w:p>
    <w:p>
      <w:pPr>
        <w:pStyle w:val="836"/>
        <w:jc w:val="right"/>
      </w:pPr>
      <w:r>
        <w:t xml:space="preserve">Указом Президента</w:t>
      </w:r>
      <w:r/>
    </w:p>
    <w:p>
      <w:pPr>
        <w:pStyle w:val="836"/>
        <w:jc w:val="right"/>
      </w:pPr>
      <w:r>
        <w:t xml:space="preserve">Российской Федерации</w:t>
      </w:r>
      <w:r/>
    </w:p>
    <w:p>
      <w:pPr>
        <w:pStyle w:val="836"/>
        <w:jc w:val="right"/>
      </w:pPr>
      <w:r>
        <w:t xml:space="preserve">от 10 октября 2024 г. N 870</w:t>
      </w:r>
      <w:r/>
    </w:p>
    <w:p>
      <w:pPr>
        <w:pStyle w:val="836"/>
        <w:jc w:val="right"/>
      </w:pPr>
      <w:r/>
      <w:r/>
    </w:p>
    <w:p>
      <w:pPr>
        <w:pStyle w:val="836"/>
        <w:jc w:val="right"/>
      </w:pPr>
      <w:r>
        <w:t xml:space="preserve">(форма)</w:t>
      </w:r>
      <w:r/>
    </w:p>
    <w:p>
      <w:pPr>
        <w:pStyle w:val="836"/>
        <w:jc w:val="both"/>
      </w:pPr>
      <w:r/>
      <w:r/>
    </w:p>
    <w:p>
      <w:pPr>
        <w:pStyle w:val="836"/>
        <w:spacing w:after="1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/>
            <w:bookmarkStart w:id="0" w:name="P57"/>
            <w:r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АНКЕТА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36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поступления на государственную службу Российской Федерации и муниципальную службу в Российской Федерации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(не заполняется лицами, поступающими на военную службу по контракту в органы федеральной службы безопасности)</w:t>
            </w:r>
            <w:r/>
          </w:p>
        </w:tc>
      </w:tr>
    </w:tbl>
    <w:p>
      <w:pPr>
        <w:pStyle w:val="836"/>
        <w:jc w:val="center"/>
      </w:pPr>
      <w:r/>
      <w:r/>
    </w:p>
    <w:tbl>
      <w:tblPr>
        <w:tblW w:w="0" w:type="auto"/>
        <w:tblBorders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74"/>
        <w:gridCol w:w="765"/>
        <w:gridCol w:w="1229"/>
        <w:gridCol w:w="3782"/>
        <w:gridCol w:w="340"/>
        <w:gridCol w:w="2266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см x 6 см)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39" w:type="dxa"/>
            <w:vAlign w:val="bottom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011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4" w:type="dxa"/>
            <w:vAlign w:val="bottom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8" w:type="dxa"/>
            <w:vAlign w:val="bottom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8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675"/>
        <w:gridCol w:w="4370"/>
      </w:tblGrid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со свидетельством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Гражданство (подданство). Если изменяли, укажите дату и причину изменения, прежнее гражданство (подданст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Имеете (имели) ли вид на жительство и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Страховой номер индивидуального лицевого счета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Полис обязательного медицинского страхования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Идентификационный номер налогоплательщика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специальное звание,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допуск, форма допуска, год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Паспорт, удостоверяющий личность гражданина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Заполняется при поступлении на службу: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внешней разведки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внутренних дел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государственной охраны;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и организации прокуратуры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принудительного исполнения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Следственный комитет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мобилизационной подготовки органов государственной власти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Имеете ли статус иностранного агента (дата решения о включении в реестр иностранных агентов) 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Имеется ли вступившее в законную силу решение суда о признании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недееспособным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ограниченно дееспособным (дата и номер решения суда) 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Входите ли в состав органов управления, попечительских или наблюдательных советов, иных органов иностранн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военной службе, включающая в себя наименование воинской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50"/>
        <w:gridCol w:w="1560"/>
        <w:gridCol w:w="3900"/>
        <w:gridCol w:w="2250"/>
      </w:tblGrid>
      <w:tr>
        <w:tblPrEx/>
        <w:trPr/>
        <w:tc>
          <w:tcPr>
            <w:gridSpan w:val="2"/>
            <w:tcBorders>
              <w:left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0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наименования организации,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250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организации,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250" w:type="dxa"/>
            <w:vMerge w:val="continue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2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2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2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2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2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2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3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2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insideH w:val="non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(если вступали в брак, укажите с кем (фамилия, имя, отчество (при наличии), дату заключения брака, 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братья и сестры.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службу в федеральный орган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мобилизационной подготовки органов государственной власти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также указать сведения о бывших супругах.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военную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члены семьи и близкие родственники изменяли фамилию, имя, отчество, необходимо также указать их прежние фамилию,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"/>
        <w:gridCol w:w="1214"/>
        <w:gridCol w:w="2956"/>
        <w:gridCol w:w="880"/>
        <w:gridCol w:w="1192"/>
        <w:gridCol w:w="1783"/>
      </w:tblGrid>
      <w:tr>
        <w:tblPrEx/>
        <w:trPr/>
        <w:tc>
          <w:tcPr>
            <w:tcBorders>
              <w:left w:val="non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6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 соответствии с паспортом; если информация в паспорте не совпадает с информацией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свидетельстве о рождении, дополнительно указывается информация в соответствии со свидетельством о рождении)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(подданство)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учебы (наименование и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органа),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78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(адрес регистрации, фактического проживания;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 смерти родственника указываются дата его смерти и место захоронения)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78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78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78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78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78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78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78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постоянное проживание гражданина на территории иностранного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275"/>
        <w:gridCol w:w="1531"/>
        <w:gridCol w:w="2564"/>
        <w:gridCol w:w="1982"/>
        <w:gridCol w:w="1708"/>
      </w:tblGrid>
      <w:tr>
        <w:tblPrEx/>
        <w:trPr/>
        <w:tc>
          <w:tcPr>
            <w:tcBorders>
              <w:lef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(месяц и год) пребывания за границей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 отношении лиц, постоянно проживающих за границей)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70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70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70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70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Привлекались ли к уголовной ответственности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сведения о снятой или погашенной судимости)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840"/>
        <w:gridCol w:w="2850"/>
        <w:gridCol w:w="2352"/>
      </w:tblGrid>
      <w:tr>
        <w:tblPrEx/>
        <w:trPr/>
        <w:tc>
          <w:tcPr>
            <w:tcBorders>
              <w:left w:val="none" w:color="000000" w:sz="4" w:space="0"/>
            </w:tcBorders>
            <w:tcW w:w="384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Пункт, часть, статья Уголовного </w:t>
            </w:r>
            <w:hyperlink r:id="rId8" w:tooltip="https://login.consultant.ru/link/?req=doc&amp;base=LAW&amp;n=4871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кодекса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(иного закона)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5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назначения наказания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срок и (или) размер наказания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384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384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5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35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Заполняется при поступлении на службу: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внутренних дел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государственной охраны;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федеральную противопожарную службу Государственной противопожарной службы;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и организации прокуратуры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принудительного исполнения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Следственный комитет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мобилизационной подготовки органов государственной власти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 и органы уголовно-исполнительной системы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00"/>
        <w:gridCol w:w="2293"/>
        <w:gridCol w:w="2865"/>
      </w:tblGrid>
      <w:tr>
        <w:tblPrEx/>
        <w:trPr/>
        <w:tc>
          <w:tcPr>
            <w:tcBorders>
              <w:left w:val="non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Пункт, часть, статья Уголовного </w:t>
            </w:r>
            <w:hyperlink r:id="rId9" w:tooltip="https://login.consultant.ru/link/?req=doc&amp;base=LAW&amp;n=4871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кодекса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(иного закона)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освобождения от уголовной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освобождения от уголовной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insideH w:val="non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599"/>
        <w:gridCol w:w="810"/>
        <w:gridCol w:w="810"/>
        <w:gridCol w:w="915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Заполняется при поступлении на службу: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внутренних дел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государственной охраны;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федеральную противопожарную службу Государственной противопожарной службы;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и организации прокуратуры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принудительного исполнения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Следственный комитет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мобилизационной подготовки органов государственной власти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 и органы уголовно-исполнительной системы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Являетесь ли подозреваемым или обвиняемым по уголовному делу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Заполняется при поступлении на службу: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внутренних дел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государственной охраны;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федеральную противопожарную службу Государственной противопожарной службы;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и организации прокуратуры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принудительного исполнения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Следственный комитет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мобилизационной подготовки органов государственной власти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Подвергались ли в судебном порядке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Заполняется при поступлении на государственную гражданскую службу Российской Федерации или муниципальную службу.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Применялось ли в отношении Вас административное наказание в виде дисквалификации (дата применения, за что) 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Заполняется при поступлении на службу в органы государственной охраны, в федеральный орган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мобилизационной подготовки органов государственной власти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Заполняется при поступлении на службу: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внутренних дел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государственной охраны;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федеральную противопожарную службу Государственной противопожарной службы;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и организации прокуратуры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органы принудительного исполнения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Следственный комитет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мобилизационной подготовки органов государственной власти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разряд, спортивное звание (вид спорта)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99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Государственные награды, иные награды и знаки отличия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253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09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Место жительства (адрес регистрации, фактического проживания)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172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19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Контактные номера телефонов, адреса электронной почты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сведения: наличие ученой степени (серия и 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4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34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проведение в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45"/>
        <w:gridCol w:w="420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0" w:type="dxa"/>
            <w:textDirection w:val="lrTb"/>
            <w:noWrap w:val="false"/>
          </w:tcPr>
          <w:p>
            <w:pPr>
              <w:pStyle w:val="8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10"/>
        <w:gridCol w:w="73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5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и сведения, изложенные в анкете, соответствуют представленным документам.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95"/>
        <w:gridCol w:w="586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5" w:type="dxa"/>
            <w:vAlign w:val="bottom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86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64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инициалы имени и отчества (при наличии), фамилия работника (сотрудника) кадровой службы (кадрового подразделения)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3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39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40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1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42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43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87141" TargetMode="External"/><Relationship Id="rId9" Type="http://schemas.openxmlformats.org/officeDocument/2006/relationships/hyperlink" Target="https://login.consultant.ru/link/?req=doc&amp;base=LAW&amp;n=48714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Валентина Владимировна</dc:creator>
  <cp:revision>3</cp:revision>
  <dcterms:created xsi:type="dcterms:W3CDTF">2024-10-22T06:35:00Z</dcterms:created>
  <dcterms:modified xsi:type="dcterms:W3CDTF">2024-11-29T12:08:40Z</dcterms:modified>
</cp:coreProperties>
</file>